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4D" w:rsidRDefault="0039614D" w:rsidP="0039614D">
      <w:pPr>
        <w:pStyle w:val="a6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Прокуратура разъясняет</w:t>
      </w:r>
    </w:p>
    <w:p w:rsidR="0039614D" w:rsidRDefault="0039614D" w:rsidP="006F2DC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4D" w:rsidRDefault="0039614D" w:rsidP="006F2DC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4D" w:rsidRDefault="0039614D" w:rsidP="006F2DC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CA">
        <w:rPr>
          <w:rFonts w:ascii="Times New Roman" w:hAnsi="Times New Roman" w:cs="Times New Roman"/>
          <w:b/>
          <w:sz w:val="24"/>
          <w:szCs w:val="24"/>
        </w:rPr>
        <w:t>Назначение более мягкого наказания, чем предусмотрено за преступление (ст.64 УК РФ)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При наличии смягчающих обстоятельств, признаваемых судом исключительными, уголовное право предусматривает случаи, когда может быть назначено более мягкое наказание, чем предусмотрено за совершенное преступление. Вместе с тем, суд может назначить виновному наказание, как ниже низшего предела, предусмотренного законом за данное преступление, так и перейти к другому, более мягкому виду наказания.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Исключительным может быть признано обстоятельство, которое резко снижает степень общественной опасности совершенного преступления (например, совершение преступления беременной женщиной в отношении мужа, вызванного его неправомерными действиями).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Положения </w:t>
      </w:r>
      <w:hyperlink r:id="rId7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64</w:t>
        </w:r>
      </w:hyperlink>
      <w:r w:rsidRPr="006F2DCA">
        <w:rPr>
          <w:rFonts w:ascii="Times New Roman" w:hAnsi="Times New Roman" w:cs="Times New Roman"/>
          <w:sz w:val="24"/>
          <w:szCs w:val="24"/>
        </w:rPr>
        <w:t xml:space="preserve"> Уголовного кодекса Российской Федерации (УК РФ) применимы лишь при наличии исключительных обстоятельств. Однако понятие исключительности закон не </w:t>
      </w:r>
      <w:proofErr w:type="spellStart"/>
      <w:r w:rsidRPr="006F2DCA">
        <w:rPr>
          <w:rFonts w:ascii="Times New Roman" w:hAnsi="Times New Roman" w:cs="Times New Roman"/>
          <w:sz w:val="24"/>
          <w:szCs w:val="24"/>
        </w:rPr>
        <w:t>раскрывает</w:t>
      </w:r>
      <w:proofErr w:type="gramStart"/>
      <w:r w:rsidRPr="006F2DC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F2DCA">
        <w:rPr>
          <w:rFonts w:ascii="Times New Roman" w:hAnsi="Times New Roman" w:cs="Times New Roman"/>
          <w:sz w:val="24"/>
          <w:szCs w:val="24"/>
        </w:rPr>
        <w:t xml:space="preserve"> связи с чем такие обстоятельства суд самостоятельно устанавливает и мотивирует в приговоре.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6F2DC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F2DCA">
        <w:rPr>
          <w:rFonts w:ascii="Times New Roman" w:hAnsi="Times New Roman" w:cs="Times New Roman"/>
          <w:sz w:val="24"/>
          <w:szCs w:val="24"/>
        </w:rPr>
        <w:t xml:space="preserve"> к их числу относятся обстоятельства, существенно уменьшающие степень общественной опасности совершенного лицом преступления в совокупности с данными о его личности.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Суд вправе признать таковыми как отдельные смягчающие обстоятельства, так и их совокупность, указав в приговоре основания принятого решения.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Исключительными могут быть признаны как смягчающие наказание обстоятельства, прямо указанные в законе, так и любые другие, которые суд сочтет возможным признать таковыми.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Устанавливая эти обстоятельства, суд оценивает цели и мотивы преступления, роль виновного, его поведение во время и после совершения преступления, данные, характеризующие личность, и т.д.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Закон акцентирует внимание на исключительности такого обстоятельства, как активное содействие участника группового преступления раскрытию этого преступления.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В то же время законодатель особо выделил так называемые варианты назначения более мягкого наказания: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- назначение наказания ниже низшего предела, предусмотренного соответствующей статьей Особенной части </w:t>
      </w:r>
      <w:hyperlink r:id="rId8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УК РФ;</w:t>
        </w:r>
      </w:hyperlink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- назначение более мягкого вида наказания, чем предусмотрено статьей Особенной части </w:t>
      </w:r>
      <w:hyperlink r:id="rId9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УК РФ;</w:t>
        </w:r>
      </w:hyperlink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- неприменение дополнительного вида наказания, если он предусмотрен в качестве обязательного.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Так, назначение наказания ниже низшего предела, предусмотренного соответствующей статьей Особенной части </w:t>
      </w:r>
      <w:hyperlink r:id="rId10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УК РФ,</w:t>
        </w:r>
      </w:hyperlink>
      <w:r w:rsidRPr="006F2DCA">
        <w:rPr>
          <w:rFonts w:ascii="Times New Roman" w:hAnsi="Times New Roman" w:cs="Times New Roman"/>
          <w:sz w:val="24"/>
          <w:szCs w:val="24"/>
        </w:rPr>
        <w:t> означает возможность для суда назначить меньший размер вида наказания, предусмотренного санкцией статьи за конкретное преступление.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Например, ч. 3 </w:t>
      </w:r>
      <w:hyperlink r:id="rId11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162 УК РФ</w:t>
        </w:r>
      </w:hyperlink>
      <w:r w:rsidRPr="006F2DCA">
        <w:rPr>
          <w:rFonts w:ascii="Times New Roman" w:hAnsi="Times New Roman" w:cs="Times New Roman"/>
          <w:sz w:val="24"/>
          <w:szCs w:val="24"/>
        </w:rPr>
        <w:t xml:space="preserve"> об ответственности за разбой, совершенный с незаконным проникновением в жилище, помещение либо иное хранилище или в крупном размере, предусматривает наказание в виде лишения свободы на срок от 7 до 12 лет. Применяя </w:t>
      </w:r>
      <w:proofErr w:type="spellStart"/>
      <w:r w:rsidRPr="006F2DCA">
        <w:rPr>
          <w:rFonts w:ascii="Times New Roman" w:hAnsi="Times New Roman" w:cs="Times New Roman"/>
          <w:sz w:val="24"/>
          <w:szCs w:val="24"/>
        </w:rPr>
        <w:t>правила</w:t>
      </w:r>
      <w:hyperlink r:id="rId12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</w:t>
        </w:r>
        <w:proofErr w:type="spellEnd"/>
        <w:r w:rsidRPr="006F2DCA">
          <w:rPr>
            <w:rFonts w:ascii="Times New Roman" w:hAnsi="Times New Roman" w:cs="Times New Roman"/>
            <w:sz w:val="24"/>
            <w:szCs w:val="24"/>
          </w:rPr>
          <w:t>. 64 УК РФ</w:t>
        </w:r>
      </w:hyperlink>
      <w:r w:rsidRPr="006F2DCA">
        <w:rPr>
          <w:rFonts w:ascii="Times New Roman" w:hAnsi="Times New Roman" w:cs="Times New Roman"/>
          <w:sz w:val="24"/>
          <w:szCs w:val="24"/>
        </w:rPr>
        <w:t>, суд может назначить наказание ниже минимального размера, т.е. менее 7 лет лишения свободы.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При назначении виновному более мягкого вида наказания суд исходит из перечня видов наказаний, предусмотренных </w:t>
      </w:r>
      <w:hyperlink r:id="rId13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44 УК РФ</w:t>
        </w:r>
      </w:hyperlink>
      <w:r w:rsidRPr="006F2DCA">
        <w:rPr>
          <w:rFonts w:ascii="Times New Roman" w:hAnsi="Times New Roman" w:cs="Times New Roman"/>
          <w:sz w:val="24"/>
          <w:szCs w:val="24"/>
        </w:rPr>
        <w:t> и может назначить любое из них, в том числе не указанное в санкции статьи Особенной части </w:t>
      </w:r>
      <w:hyperlink r:id="rId14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УК РФ,</w:t>
        </w:r>
      </w:hyperlink>
      <w:r w:rsidRPr="006F2DCA">
        <w:rPr>
          <w:rFonts w:ascii="Times New Roman" w:hAnsi="Times New Roman" w:cs="Times New Roman"/>
          <w:sz w:val="24"/>
          <w:szCs w:val="24"/>
        </w:rPr>
        <w:t> по которой привлекается виновное лицо.</w:t>
      </w:r>
    </w:p>
    <w:p w:rsidR="006F2DCA" w:rsidRPr="006F2DCA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lastRenderedPageBreak/>
        <w:t>Также, с учетом правил положений </w:t>
      </w:r>
      <w:hyperlink r:id="rId15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64 УК РФ</w:t>
        </w:r>
      </w:hyperlink>
      <w:r w:rsidRPr="006F2DCA">
        <w:rPr>
          <w:rFonts w:ascii="Times New Roman" w:hAnsi="Times New Roman" w:cs="Times New Roman"/>
          <w:sz w:val="24"/>
          <w:szCs w:val="24"/>
        </w:rPr>
        <w:t xml:space="preserve"> суду предоставлено право не </w:t>
      </w:r>
      <w:proofErr w:type="gramStart"/>
      <w:r w:rsidRPr="006F2DCA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6F2DCA">
        <w:rPr>
          <w:rFonts w:ascii="Times New Roman" w:hAnsi="Times New Roman" w:cs="Times New Roman"/>
          <w:sz w:val="24"/>
          <w:szCs w:val="24"/>
        </w:rPr>
        <w:t xml:space="preserve"> дополнительный вид наказания, предусмотренный в качестве обязательного.</w:t>
      </w:r>
    </w:p>
    <w:p w:rsidR="007A75F1" w:rsidRDefault="006F2DCA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CA">
        <w:rPr>
          <w:rFonts w:ascii="Times New Roman" w:hAnsi="Times New Roman" w:cs="Times New Roman"/>
          <w:sz w:val="24"/>
          <w:szCs w:val="24"/>
        </w:rPr>
        <w:t>Вместе с тем, данные правила не применяются в отношении виновных в совершении преступлений, сопряженных с осуществлением террористической деятельност</w:t>
      </w:r>
      <w:proofErr w:type="gramStart"/>
      <w:r w:rsidRPr="006F2D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2DCA">
        <w:rPr>
          <w:rFonts w:ascii="Times New Roman" w:hAnsi="Times New Roman" w:cs="Times New Roman"/>
          <w:sz w:val="24"/>
          <w:szCs w:val="24"/>
        </w:rPr>
        <w:t>ст. </w:t>
      </w:r>
      <w:hyperlink r:id="rId16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205</w:t>
        </w:r>
      </w:hyperlink>
      <w:r w:rsidRPr="006F2DCA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205.1</w:t>
        </w:r>
      </w:hyperlink>
      <w:r w:rsidRPr="006F2DCA">
        <w:rPr>
          <w:rFonts w:ascii="Times New Roman" w:hAnsi="Times New Roman" w:cs="Times New Roman"/>
          <w:sz w:val="24"/>
          <w:szCs w:val="24"/>
        </w:rPr>
        <w:t>,</w:t>
      </w:r>
      <w:hyperlink r:id="rId18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205.2</w:t>
        </w:r>
      </w:hyperlink>
      <w:r w:rsidRPr="006F2DCA">
        <w:rPr>
          <w:rFonts w:ascii="Times New Roman" w:hAnsi="Times New Roman" w:cs="Times New Roman"/>
          <w:sz w:val="24"/>
          <w:szCs w:val="24"/>
        </w:rPr>
        <w:t>, 205.3, 205.4, 205.5, ч.3 и 4 </w:t>
      </w:r>
      <w:hyperlink r:id="rId19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206</w:t>
        </w:r>
      </w:hyperlink>
      <w:r w:rsidRPr="006F2DCA">
        <w:rPr>
          <w:rFonts w:ascii="Times New Roman" w:hAnsi="Times New Roman" w:cs="Times New Roman"/>
          <w:sz w:val="24"/>
          <w:szCs w:val="24"/>
        </w:rPr>
        <w:t>, ч.4 </w:t>
      </w:r>
      <w:hyperlink r:id="rId20" w:tgtFrame="_blank" w:history="1">
        <w:r w:rsidRPr="006F2DCA">
          <w:rPr>
            <w:rFonts w:ascii="Times New Roman" w:hAnsi="Times New Roman" w:cs="Times New Roman"/>
            <w:sz w:val="24"/>
            <w:szCs w:val="24"/>
          </w:rPr>
          <w:t>ст. 211 УК РФ</w:t>
        </w:r>
      </w:hyperlink>
      <w:r w:rsidRPr="006F2DCA">
        <w:rPr>
          <w:rFonts w:ascii="Times New Roman" w:hAnsi="Times New Roman" w:cs="Times New Roman"/>
          <w:sz w:val="24"/>
          <w:szCs w:val="24"/>
        </w:rPr>
        <w:t>).</w:t>
      </w:r>
    </w:p>
    <w:p w:rsidR="0039614D" w:rsidRDefault="0039614D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14D" w:rsidRDefault="0039614D" w:rsidP="0039614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39614D" w:rsidRDefault="0039614D" w:rsidP="0039614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39614D" w:rsidRDefault="0039614D" w:rsidP="0039614D">
      <w:pPr>
        <w:pStyle w:val="a6"/>
        <w:rPr>
          <w:rFonts w:ascii="Times New Roman" w:hAnsi="Times New Roman" w:cs="Times New Roman"/>
          <w:sz w:val="24"/>
        </w:rPr>
      </w:pPr>
    </w:p>
    <w:p w:rsidR="0039614D" w:rsidRDefault="0039614D" w:rsidP="0039614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39614D" w:rsidRDefault="0039614D" w:rsidP="0039614D">
      <w:pPr>
        <w:ind w:firstLine="567"/>
        <w:jc w:val="both"/>
        <w:rPr>
          <w:rFonts w:ascii="Times New Roman" w:hAnsi="Times New Roman" w:cs="Times New Roman"/>
          <w:sz w:val="56"/>
        </w:rPr>
      </w:pPr>
    </w:p>
    <w:p w:rsidR="0039614D" w:rsidRPr="006F2DCA" w:rsidRDefault="0039614D" w:rsidP="006F2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14D" w:rsidRPr="006F2DCA" w:rsidSect="00F2406B">
      <w:headerReference w:type="default" r:id="rId2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44" w:rsidRDefault="002C1844" w:rsidP="00F2406B">
      <w:pPr>
        <w:spacing w:after="0" w:line="240" w:lineRule="auto"/>
      </w:pPr>
      <w:r>
        <w:separator/>
      </w:r>
    </w:p>
  </w:endnote>
  <w:endnote w:type="continuationSeparator" w:id="0">
    <w:p w:rsidR="002C1844" w:rsidRDefault="002C1844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44" w:rsidRDefault="002C1844" w:rsidP="00F2406B">
      <w:pPr>
        <w:spacing w:after="0" w:line="240" w:lineRule="auto"/>
      </w:pPr>
      <w:r>
        <w:separator/>
      </w:r>
    </w:p>
  </w:footnote>
  <w:footnote w:type="continuationSeparator" w:id="0">
    <w:p w:rsidR="002C1844" w:rsidRDefault="002C1844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4D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2C1844"/>
    <w:rsid w:val="0039614D"/>
    <w:rsid w:val="003B36A2"/>
    <w:rsid w:val="00541ADA"/>
    <w:rsid w:val="005B4749"/>
    <w:rsid w:val="006F2DCA"/>
    <w:rsid w:val="00826415"/>
    <w:rsid w:val="00B07AF9"/>
    <w:rsid w:val="00B07EAF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D"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D"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content/base/276887/" TargetMode="External"/><Relationship Id="rId13" Type="http://schemas.openxmlformats.org/officeDocument/2006/relationships/hyperlink" Target="http://docs.procspb.ru/ugolovnyj-kodeks/statja-44" TargetMode="External"/><Relationship Id="rId18" Type="http://schemas.openxmlformats.org/officeDocument/2006/relationships/hyperlink" Target="http://docs.procspb.ru/ugolovnyj-kodeks/statja-205-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ocs.procspb.ru/ugolovnyj-kodeks/statja-64" TargetMode="External"/><Relationship Id="rId12" Type="http://schemas.openxmlformats.org/officeDocument/2006/relationships/hyperlink" Target="http://docs.procspb.ru/ugolovnyj-kodeks/statja-64" TargetMode="External"/><Relationship Id="rId17" Type="http://schemas.openxmlformats.org/officeDocument/2006/relationships/hyperlink" Target="http://docs.procspb.ru/ugolovnyj-kodeks/statja-205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procspb.ru/ugolovnyj-kodeks/statja-205" TargetMode="External"/><Relationship Id="rId20" Type="http://schemas.openxmlformats.org/officeDocument/2006/relationships/hyperlink" Target="http://docs.procspb.ru/ugolovnyj-kodeks/statja-2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procspb.ru/ugolovnyj-kodeks/statja-1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procspb.ru/ugolovnyj-kodeks/statja-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procspb.ru/content/base/276887/" TargetMode="External"/><Relationship Id="rId19" Type="http://schemas.openxmlformats.org/officeDocument/2006/relationships/hyperlink" Target="http://docs.procspb.ru/ugolovnyj-kodeks/statja-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content/base/276887/" TargetMode="External"/><Relationship Id="rId14" Type="http://schemas.openxmlformats.org/officeDocument/2006/relationships/hyperlink" Target="http://docs.procspb.ru/content/base/2768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2015-01-07T07:26:00Z</dcterms:created>
  <dcterms:modified xsi:type="dcterms:W3CDTF">2015-01-07T12:22:00Z</dcterms:modified>
</cp:coreProperties>
</file>